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4C" w:rsidRDefault="003D254C" w:rsidP="003D254C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366</w:t>
      </w:r>
      <w:r w:rsidRPr="007E4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Устройство, управление и техническое обслуживание кранов.</w:t>
      </w:r>
    </w:p>
    <w:p w:rsidR="003D254C" w:rsidRDefault="003D254C" w:rsidP="003D254C">
      <w:pPr>
        <w:spacing w:after="0" w:line="276" w:lineRule="auto"/>
        <w:ind w:left="142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166F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2.3.</w:t>
      </w:r>
      <w:r w:rsidRPr="008166F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Регулирование оборудования крана.</w:t>
      </w:r>
    </w:p>
    <w:p w:rsidR="003D254C" w:rsidRDefault="003D254C" w:rsidP="003D254C">
      <w:pPr>
        <w:spacing w:after="0" w:line="276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3D254C" w:rsidRDefault="003D254C" w:rsidP="003D254C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B67F1F">
        <w:rPr>
          <w:rFonts w:ascii="Times New Roman" w:hAnsi="Times New Roman" w:cs="Times New Roman"/>
          <w:b/>
          <w:sz w:val="26"/>
          <w:szCs w:val="26"/>
        </w:rPr>
        <w:t>Тема урока</w:t>
      </w:r>
      <w:r>
        <w:rPr>
          <w:rFonts w:ascii="Times New Roman" w:hAnsi="Times New Roman" w:cs="Times New Roman"/>
          <w:sz w:val="26"/>
          <w:szCs w:val="26"/>
        </w:rPr>
        <w:t xml:space="preserve"> Регулировка зубчатого зацепления редуктора</w:t>
      </w:r>
    </w:p>
    <w:p w:rsidR="003D254C" w:rsidRDefault="003D254C" w:rsidP="003D254C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813B85">
        <w:rPr>
          <w:rFonts w:ascii="Times New Roman" w:hAnsi="Times New Roman" w:cs="Times New Roman"/>
          <w:b/>
          <w:sz w:val="26"/>
          <w:szCs w:val="26"/>
        </w:rPr>
        <w:t>Задание 1</w:t>
      </w:r>
      <w:r>
        <w:rPr>
          <w:rFonts w:ascii="Times New Roman" w:hAnsi="Times New Roman" w:cs="Times New Roman"/>
          <w:sz w:val="26"/>
          <w:szCs w:val="26"/>
        </w:rPr>
        <w:t>: Составить конспект теоретического материала (в тетради).</w:t>
      </w:r>
    </w:p>
    <w:p w:rsidR="003D254C" w:rsidRDefault="003D254C" w:rsidP="003D254C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Задание 2</w:t>
      </w:r>
      <w:r w:rsidRPr="003D254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Зарисовать зубчатое зацепление.</w:t>
      </w:r>
    </w:p>
    <w:p w:rsidR="003D254C" w:rsidRDefault="003D254C" w:rsidP="003D254C">
      <w:pPr>
        <w:spacing w:before="100" w:beforeAutospacing="1" w:after="100" w:afterAutospacing="1" w:line="240" w:lineRule="auto"/>
        <w:ind w:left="-284" w:firstLine="284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813B85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Теоретические сведения.</w:t>
      </w:r>
    </w:p>
    <w:p w:rsidR="003D254C" w:rsidRP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Регулировка зубчатого зацепления шестерен редукторов тепловоза 2ТЭ10Л</w:t>
      </w:r>
    </w:p>
    <w:p w:rsidR="003D254C" w:rsidRPr="003D254C" w:rsidRDefault="003D254C" w:rsidP="003D254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При установке вала 41 (рис 205) гидромуфты и вала 18 привода вентилятора в корпус редуктора производится регулировка зацепления конических шестерен 46 я 2 путем установки регулировочных колец 38 и 9. Регулировка заключается в определении такого положения шестерен при перемещении, когда достигается требуемая величина пятна контакта боковых поверхностей зубьев, определяемая отпечатками краски, и соответствующая величина бокового зазора между зубьями. Размеры пятна контакта должны быть по длине не менее 60% длины и по ширине не менее 60% высоты зуба. Боковой зазор между зубьями М3 после регулировки должен быть 0,13—0,35 мм при разности зазора в паре шестерен не более 0,12 мм. Величина бокового зазора более 0,75 мм является браковочной в эксплуатации. Для удобства сборки при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подшлифовке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толщины кольцо 38 разрезано на два полукольца, в нижней части которых имеются срезы, совмещенные с отверстием в боковой стенке корпуса, которое служит для слива масла с кожуха 34. Толщина кольца 9 определяется с учетом толщины устанавливаемых с обеи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 сторон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паронитовых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прокладок.</w:t>
      </w:r>
    </w:p>
    <w:p w:rsidR="003D254C" w:rsidRP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Цилиндрические шестерни редуктора имеют при вращении большие окружные скорости, поэтому выполнены </w:t>
      </w:r>
      <w:proofErr w:type="gram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косозубыми</w:t>
      </w:r>
      <w:proofErr w:type="gram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высокой степенью точности зубчатого зацепления. Изготовлены они из стали 20Х с цементированными, закаленными до твердости HRC &gt;= 56 и прошлифованными боковыми поверхностями зубьев (рис. 207). Шестерни, профиль зубьев которых выполнен по кривой линии, называемой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эвольвентной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образуют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эвольвентное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зацепление (рис. 208). Оно имеет линейный контакт сопрягаемых зубьев по узкой полосе (линии) вдоль зуба. При проворачивании шестерен эта линия перемещается одновременно вдоль линии зацепления (а — Ь) и по профилю боковой поверхности зуба (а—с). При этом в шестернях с внешним эвольвентным зацеплением контакт выпуклой поверхности одного зуба происходит по той же выпуклой поверхности другого зуба, что обусловливает высокие контактные напряжения в местах касания и требует большой 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вердости рабочих поверхностей.</w:t>
      </w:r>
    </w:p>
    <w:p w:rsid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Этого недостатка лишена система зацепления зубчатых колес, предложенная в 1954 г. советским ученым д-ром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наук М. JI. Новиковым. В ней (</w:t>
      </w:r>
      <w:proofErr w:type="gram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</w:t>
      </w:r>
      <w:proofErr w:type="gram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рис. 208) профиль зуба описан обычно дугами окружности R, а контакт зубьев происходит на точечных участках и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Кч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вне полюса зацепления, при этом выпуклый участок зуба одной шестерни сопрягается с вогнутым участком зуба (е — /) другой. У шестерен Новикова одинаковых размеров и при одинаковых нагрузках контактные напряжения получаются в несколько раз меньше, чем при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эвольвентных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 позволяет значительно понизить твердос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 рабочих поверхностей зубьев</w:t>
      </w:r>
    </w:p>
    <w:p w:rsid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Та</w:t>
      </w: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как при цилиндрических шестернях Новикова линия зацепления, находящаяся на некотором расстоянии I от полюса, проходит параллельно осям вращения шестерен, а пятно контакта при движении перемещается вдоль линии зацепления и контактных линий, расположенных на определенной высоте (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Яг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Я</w:t>
      </w:r>
      <w:proofErr w:type="gram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боковой поверхности вдоль зубьев, то для получения непрерывной подачи необходимо применение только косозубых шестерен. Кроме повышения нагрузочной способности, при зацеплении Новикова толщина масляного слоя, образующегося при смазке между зубьями, в несколько раз больше, чем при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эвольвентном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 способствует улучшению динамических и шумовых характеристик передачи. Наличие точечного зацепления, а также увеличение толщины масляного слоя позволяют понизить точность изготовления зубьев шестерен без ухудшения экс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плуатационных качеств передачи.</w:t>
      </w:r>
    </w:p>
    <w:p w:rsidR="003D254C" w:rsidRP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1965 г. была выпущена первая партия распределительных редукторов с цилиндрическими шестернями, на которых нарезаны зубья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двухлинейного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зацепления Новикова с контуром «Урал-2Н» (см. рис. 207). Каждая пара зубьев имеет точечное зацепление по двум контактным линиям, которые располагаются на головке и ножке зуба. Так как контактные напряжения здесь значительно понизились, то это дало возможность снизить твердость рабочих зубьев до НВ 321—269 и не делать цементацию, закалку и шлифовку их боковых поверхностей. Зубья шестерен Новикова легко прикатываются на стенде, однако это зацепление более чувствительно к изменению межцентрового расстояния.</w:t>
      </w: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После установки валов с шестернями в корпусе редуктора проверяется легкость вращения, а также боковой зазор между зубьями и прилегание их по краске. Для цилиндрических шестерен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эвольвентного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зацепления боковой зазор между зубьями М1э, М2э должен быть 0,2—0,35 мм при разности зазоров в паре шестерен не более 0,1 мм. Пятно контакта должно занимать не менее 60% высоты и 65% длины зубьев при уменьшении его длины на 10% до 50% длины зуба. Для цилиндрических шестерен с зацеплением Новикова </w:t>
      </w:r>
      <w:proofErr w:type="gram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боковой</w:t>
      </w:r>
      <w:proofErr w:type="gramEnd"/>
    </w:p>
    <w:p w:rsidR="003D254C" w:rsidRP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зазор между зубьями M1н, М2н должен быть 0,1—0,3 мм при разности зазоров не более 0,1 мм. Величина бокового зазора более 1 мм в эксплуатации является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браковочйой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 для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эвольвентного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зацепления, так и для зацепления Новикова при номинальном межцентровом расстоянии в корпусе. Пятно контакта для цилиндрических шестерен с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двухлинейным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зацеплением Новикова должно располагаться в виде двух полосок на головке и ножке зубьев и занимать не менее 80% длины и 20% высоты зуба для каждой полоски. При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меыьшей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величине пятна контакта шестерни в редукторе прирабатываются на стенде. Пятно контакта в виде одной полоски посередине зуба на делительной окружности шестерни или в виде двух узких линий от касания кромками зуба можно исправить путем подбора шестерен или картера. Величина бокового зазора между зубьями также может быть обеспечена подбором шестерен или картера с другим межцентровым расстоянием.</w:t>
      </w:r>
    </w:p>
    <w:p w:rsidR="003D254C" w:rsidRP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  <w:r w:rsidRPr="003D254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5945815" cy="2503143"/>
            <wp:effectExtent l="19050" t="0" r="0" b="0"/>
            <wp:docPr id="1" name="Рисунок 1" descr="https://sinref.ru/000_uchebniki/05300_transport_jd_teplovozi/131_teplovoz_2te10l_izdanie2_1974/000/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nref.ru/000_uchebniki/05300_transport_jd_teplovozi/131_teplovoz_2te10l_izdanie2_1974/000/4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664" cy="250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208. Схемы зубчатого зацепления</w:t>
      </w:r>
    </w:p>
    <w:p w:rsid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—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эвольвентного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б —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двухлинейного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Новикова;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— </w:t>
      </w:r>
      <w:proofErr w:type="gram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</w:t>
      </w:r>
      <w:proofErr w:type="gram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люс зацепления;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— длина линии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эволь-веитного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зацепления; а — угол зацепления; ас — рабочий участок эвольвенты; R — радиус профиля зубьев зацепления Новикова; К1 и К2 — точки соответственно первой и второй линий зацепления, перпендикулярных плоскости чертежа; I — расстояние от полюса до линии зацепления;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пх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п2 — расстояния по высоте зуба от окружности выступов до линии зацепления;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ef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— участок прилегания сопряженных поверхностей зубьев зацепления Новикова; ан — угол давления при зацеплении Новикова</w:t>
      </w:r>
    </w:p>
    <w:p w:rsidR="003D254C" w:rsidRP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величины бокового зазора между зубьями цилиндрических и конических шестерен обычно производится с помощью индикатора, ножка которого устанавливается перпендикулярно боковой поверхности зуба на участке вблизи делительной окружности шестерни. При замере зазора одну из шестерен фиксируют, а другую прокачивают и по показаниям стрелки индикатора определяют величину зазора. Величина бокового зазора между зубьями может быть определена путем пропускания между ними свинцовой пластинки с последующим замером ее минимальных толщин в местах двух соседних пережимов, сумма которых соответствует боковому зазору.</w:t>
      </w:r>
    </w:p>
    <w:p w:rsid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установки валов и регулировки зубчатого зацепления в корпусе редуктора выступающую часть гидромуфты закрывают кожухом 34 (см. рис. 205), который центрируют по наружной цилиндрической поверхности кольца 38.</w:t>
      </w:r>
    </w:p>
    <w:p w:rsid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Шестеренчатый насос 49 для центробежного фильтра дизеля, аналогичный насосу (рис. 209) дизеля 2Д100 тепловоза ТЭЗ, приводится во вращение от турбинного вала гидромуфты. Производительность его на тепловозе 2ТЭ10Л составляет 190 л/мин при 195 </w:t>
      </w:r>
      <w:proofErr w:type="gram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</w:t>
      </w:r>
      <w:proofErr w:type="gram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/мин приводного вала.</w:t>
      </w:r>
    </w:p>
    <w:p w:rsidR="003D254C" w:rsidRP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Ввиду того что в масляной системе дизеля 10Д100 на тепловозе 2ТЭ10Л уже имеется редукционный клапан, то для предотвращения сброса масла в картер редуктора редукционный клапан этого насоса на тепловозе 2ТЭ10Л глушится. Для этого снимают пружину клапана и устанавливают резиновую прокладку 4 с шайбой 3, после чего клапан 5 зажимают гайкой 1 чер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ез втулку 2. </w:t>
      </w: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Соединение ведущей шестерни насоса с турбинным валом редуктора (</w:t>
      </w:r>
      <w:proofErr w:type="gram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</w:t>
      </w:r>
      <w:proofErr w:type="gram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рис. 205) осуществляется с помощью шлицевой втулки 19. Зазоры </w:t>
      </w:r>
      <w:proofErr w:type="spellStart"/>
      <w:proofErr w:type="gram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шлицево-го</w:t>
      </w:r>
      <w:proofErr w:type="spellEnd"/>
      <w:proofErr w:type="gram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соединения позволяют компенсировать неточность установки соединенных валов. Осевое перемещение шлицевой втулки ограничивается пружинным кольцом 20. При центровке насоса 49 его </w:t>
      </w:r>
      <w:proofErr w:type="spellStart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привалочный</w:t>
      </w:r>
      <w:proofErr w:type="spellEnd"/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фланец закрепляют к корпусу редуктора и проверяют легкость вращения турбинного вала 29, после чего положение насоса фиксируют двумя коническими штифтами 24.</w:t>
      </w:r>
    </w:p>
    <w:p w:rsidR="003D254C" w:rsidRPr="003D254C" w:rsidRDefault="003D254C" w:rsidP="003D25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5818224" cy="2961338"/>
            <wp:effectExtent l="19050" t="0" r="0" b="0"/>
            <wp:docPr id="2" name="Рисунок 2" descr="https://sinref.ru/000_uchebniki/05300_transport_jd_teplovozi/131_teplovoz_2te10l_izdanie2_1974/000/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nref.ru/000_uchebniki/05300_transport_jd_teplovozi/131_teplovoz_2te10l_izdanie2_1974/000/4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824" cy="295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54C" w:rsidRPr="003D254C" w:rsidRDefault="003D254C" w:rsidP="003D25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Рис. 209. Масляный насос высокого давления для центробежного фильтра дизеля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 </w:t>
      </w: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 — гайка клапана; 2 — втулка; 3 — шайба; 4 — прокладка; 5 — клапан; 6 — корпус; 7—крышка;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— ведущая шестерня: 9 — ведомая шестерня</w:t>
      </w:r>
    </w:p>
    <w:p w:rsidR="004A7833" w:rsidRPr="003D254C" w:rsidRDefault="003D254C" w:rsidP="003D254C">
      <w:pPr>
        <w:spacing w:after="0" w:line="240" w:lineRule="auto"/>
        <w:jc w:val="both"/>
        <w:rPr>
          <w:sz w:val="26"/>
          <w:szCs w:val="26"/>
        </w:rPr>
      </w:pPr>
      <w:r w:rsidRPr="003D25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sectPr w:rsidR="004A7833" w:rsidRPr="003D254C" w:rsidSect="003D254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254C"/>
    <w:rsid w:val="003D254C"/>
    <w:rsid w:val="004A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1283</Words>
  <Characters>7318</Characters>
  <Application>Microsoft Office Word</Application>
  <DocSecurity>0</DocSecurity>
  <Lines>60</Lines>
  <Paragraphs>17</Paragraphs>
  <ScaleCrop>false</ScaleCrop>
  <Company/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2020-04-06T13:12:00Z</dcterms:created>
  <dcterms:modified xsi:type="dcterms:W3CDTF">2020-04-06T13:20:00Z</dcterms:modified>
</cp:coreProperties>
</file>